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711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0067-01-2024-003087-83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403,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ч. 1 ст.15.33.2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Агапитовой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9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50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по телекоммуник</w:t>
      </w:r>
      <w:r>
        <w:rPr>
          <w:rFonts w:ascii="Times New Roman" w:eastAsia="Times New Roman" w:hAnsi="Times New Roman" w:cs="Times New Roman"/>
          <w:sz w:val="26"/>
          <w:szCs w:val="26"/>
        </w:rPr>
        <w:t>ацио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ным каналам связ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Агапитова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Государственное учреждение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Фонд пенсионного и социального страхования РФ отделение Фонда пенсионного и социального страхования РФ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застрахованных лицах по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ЕФС-1 ГПД </w:t>
      </w:r>
      <w:r>
        <w:rPr>
          <w:rFonts w:ascii="Times New Roman" w:eastAsia="Times New Roman" w:hAnsi="Times New Roman" w:cs="Times New Roman"/>
          <w:sz w:val="26"/>
          <w:szCs w:val="26"/>
        </w:rPr>
        <w:t>по обр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ащению </w:t>
      </w:r>
      <w:r>
        <w:rPr>
          <w:rStyle w:val="cat-UserDefinedgrp-51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 предостав</w:t>
      </w:r>
      <w:r>
        <w:rPr>
          <w:rFonts w:ascii="Times New Roman" w:eastAsia="Times New Roman" w:hAnsi="Times New Roman" w:cs="Times New Roman"/>
          <w:sz w:val="26"/>
          <w:szCs w:val="26"/>
        </w:rPr>
        <w:t>ления котор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позднее рабочего дня, следующего за днем заключения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установле</w:t>
      </w:r>
      <w:r>
        <w:rPr>
          <w:rFonts w:ascii="Times New Roman" w:eastAsia="Times New Roman" w:hAnsi="Times New Roman" w:cs="Times New Roman"/>
          <w:sz w:val="26"/>
          <w:szCs w:val="26"/>
        </w:rPr>
        <w:t>нные сроки, предусмотренные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11 Федерального Закона от 01.04.1996 года № 27-ФЗ «Об индивидуальном (персонифицированном) учете в системе обязательного пенсионного страхования».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Дата совершения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52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Агапитова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извещенная о времени и месте рассмотрения дела надлежащим образом, </w:t>
      </w:r>
      <w:r>
        <w:rPr>
          <w:rFonts w:ascii="Times New Roman" w:eastAsia="Times New Roman" w:hAnsi="Times New Roman" w:cs="Times New Roman"/>
          <w:sz w:val="25"/>
          <w:szCs w:val="25"/>
        </w:rPr>
        <w:t>а именно судебной повесткой, возвращенной в адрес суда, в судебное заседание не явилась, ходатайств об отложении рассмотрения дела не заявляла.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Агапитовой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</w:t>
      </w:r>
      <w:r>
        <w:rPr>
          <w:rFonts w:ascii="Times New Roman" w:eastAsia="Times New Roman" w:hAnsi="Times New Roman" w:cs="Times New Roman"/>
          <w:sz w:val="26"/>
          <w:szCs w:val="26"/>
        </w:rPr>
        <w:t>тельство вино</w:t>
      </w:r>
      <w:r>
        <w:rPr>
          <w:rFonts w:ascii="Times New Roman" w:eastAsia="Times New Roman" w:hAnsi="Times New Roman" w:cs="Times New Roman"/>
          <w:sz w:val="26"/>
          <w:szCs w:val="26"/>
        </w:rPr>
        <w:t>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Агапитовой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53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страхования от 24.01.2024</w:t>
      </w:r>
      <w:r>
        <w:rPr>
          <w:rFonts w:ascii="Times New Roman" w:eastAsia="Times New Roman" w:hAnsi="Times New Roman" w:cs="Times New Roman"/>
          <w:sz w:val="26"/>
          <w:szCs w:val="26"/>
        </w:rPr>
        <w:t>г.;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извещение о доставке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11 Федерального Закона от 01.04.1996 №27-ФЗ «Об индивидуальном (персонифицированном)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и периоды выполнения работ (оказания услуг) по таким договорам;</w:t>
      </w:r>
      <w:r>
        <w:rPr>
          <w:rFonts w:ascii="Roboto" w:eastAsia="Roboto" w:hAnsi="Roboto" w:cs="Robo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соответствующего договора, а в случае прекращения договора не позднее рабочего дня, следующего за днем его прекращения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представляет о каждом работающем у него застрахованном лице в территориальный орган Пенсионного фонда Российской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4.4. п. 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при проведении одного контрольного (надзорного) мероприятия в ходе осуществления государственного контроля (надзора), муниципального контроля выявлены два и более административных правонарушения, ответственность за которые предусмотрена одной и той же статьей (частью статьи) </w:t>
      </w:r>
      <w:hyperlink r:id="rId4" w:anchor="/document/12125267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раздела II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совершившему их лицу назначается административное наказание как за совершение 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Агапитовой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15.33.2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непредставление в установленный законодательством Российской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суд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Агапитову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54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</w:t>
      </w:r>
      <w:r>
        <w:rPr>
          <w:rStyle w:val="cat-UserDefinedgrp-55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Банк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РКЦ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//УФК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банка 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(номер банковского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входящего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единого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Кор. Счет)- N 40102810245370000007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8601002078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Fonts w:ascii="Times New Roman" w:eastAsia="Times New Roman" w:hAnsi="Times New Roman" w:cs="Times New Roman"/>
          <w:sz w:val="26"/>
          <w:szCs w:val="26"/>
        </w:rPr>
        <w:t>860101001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ТОФК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007162163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(город Сургут),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71826000 </w:t>
      </w:r>
      <w:r>
        <w:rPr>
          <w:rFonts w:ascii="Times New Roman" w:eastAsia="Times New Roman" w:hAnsi="Times New Roman" w:cs="Times New Roman"/>
          <w:sz w:val="26"/>
          <w:szCs w:val="26"/>
        </w:rPr>
        <w:t>(Сургутский р-н), Счет получателя платежа (номер казначейского счета, Р/счет)-031006430000000</w:t>
      </w:r>
      <w:r>
        <w:rPr>
          <w:rFonts w:ascii="Times New Roman" w:eastAsia="Times New Roman" w:hAnsi="Times New Roman" w:cs="Times New Roman"/>
          <w:sz w:val="26"/>
          <w:szCs w:val="26"/>
        </w:rPr>
        <w:t>18700, КБК- 79711601230060001140</w:t>
      </w:r>
      <w:r>
        <w:rPr>
          <w:rFonts w:ascii="Times New Roman" w:eastAsia="Times New Roman" w:hAnsi="Times New Roman" w:cs="Times New Roman"/>
          <w:sz w:val="26"/>
          <w:szCs w:val="26"/>
        </w:rPr>
        <w:t>, УИН 797027000000000124507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квитанции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 .9 ул. Гагарина г. Сургута.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Г.П. Думлер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56rplc-6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9rplc-8">
    <w:name w:val="cat-UserDefined grp-49 rplc-8"/>
    <w:basedOn w:val="DefaultParagraphFont"/>
  </w:style>
  <w:style w:type="character" w:customStyle="1" w:styleId="cat-UserDefinedgrp-50rplc-18">
    <w:name w:val="cat-UserDefined grp-50 rplc-18"/>
    <w:basedOn w:val="DefaultParagraphFont"/>
  </w:style>
  <w:style w:type="character" w:customStyle="1" w:styleId="cat-UserDefinedgrp-51rplc-22">
    <w:name w:val="cat-UserDefined grp-51 rplc-22"/>
    <w:basedOn w:val="DefaultParagraphFont"/>
  </w:style>
  <w:style w:type="character" w:customStyle="1" w:styleId="cat-UserDefinedgrp-52rplc-30">
    <w:name w:val="cat-UserDefined grp-52 rplc-30"/>
    <w:basedOn w:val="DefaultParagraphFont"/>
  </w:style>
  <w:style w:type="character" w:customStyle="1" w:styleId="cat-UserDefinedgrp-53rplc-38">
    <w:name w:val="cat-UserDefined grp-53 rplc-38"/>
    <w:basedOn w:val="DefaultParagraphFont"/>
  </w:style>
  <w:style w:type="character" w:customStyle="1" w:styleId="cat-UserDefinedgrp-54rplc-44">
    <w:name w:val="cat-UserDefined grp-54 rplc-44"/>
    <w:basedOn w:val="DefaultParagraphFont"/>
  </w:style>
  <w:style w:type="character" w:customStyle="1" w:styleId="cat-UserDefinedgrp-55rplc-45">
    <w:name w:val="cat-UserDefined grp-55 rplc-45"/>
    <w:basedOn w:val="DefaultParagraphFont"/>
  </w:style>
  <w:style w:type="character" w:customStyle="1" w:styleId="cat-UserDefinedgrp-56rplc-63">
    <w:name w:val="cat-UserDefined grp-56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